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12 декабря 2018 года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 МГЭИ 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имени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А.Д.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Сахарова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 Белорусского государственного университета состоялась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Совместная сессия выездного бюро Научного совета по проблемам экологического образования (Российская академия образования),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Общественного совета базовой организации государств-членов СНГ по экологическому образованию (МГЭИ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им.А.Д.Сахарова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БГУ, Республика Беларусь), кафедры ЮНЕСКО по изучению глобальных проблем (МГУ им.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М.В.Ломоносова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Российская Федерация) и сетевой кафедры</w:t>
      </w:r>
      <w:proofErr w:type="gram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ЮНЕСКО «Экологическое образование для устойчивого развития в глобальном мире» (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ФГБНУ «Институт </w:t>
      </w: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стратегии развития образования Российской академии образования</w:t>
      </w:r>
      <w:proofErr w:type="gram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).</w:t>
      </w:r>
    </w:p>
    <w:p w:rsidR="00EC19E1" w:rsidRPr="00462007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A0A0A"/>
          <w:szCs w:val="2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Организаторами и координаторами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совместной сессии выступили Международный государственный экологический институт имени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А.Д.Сахарова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БГУ,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сетевая кафедра ЮНЕСКО «Экологическое образование для устойчивого развития в глобальном мире»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ФГБНУ «Институт </w:t>
      </w: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стратегии развития образования Российской академии</w:t>
      </w:r>
      <w:proofErr w:type="gram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образования», Межрегиональное сетевое партнерство «Учимся жить устойчиво в глобальном мире».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Мероприятия совместной сессии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были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 объединены темой «Новые подходы к конструированию содержания экологического образования в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интересах устойчивого развития». В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обсуждении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этой темы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прин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яли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участие более  30 ученых, экспертов и преподавателей из Беларуси, Р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оссии,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Казахстана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Молдовы, Таджикистана.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 Российский делегации были представители Москвы (МГУ), Томской, Кемеровской, Челябинской, Новосибирской, Нижегородской, Иркутской областей, Ханты-Мансийского автономного округа Югры, Карелии, Забайкальского края.</w:t>
      </w:r>
      <w:proofErr w:type="gramEnd"/>
    </w:p>
    <w:p w:rsidR="00EC19E1" w:rsidRPr="00462007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A0A0A"/>
          <w:szCs w:val="21"/>
        </w:rPr>
      </w:pPr>
      <w:proofErr w:type="gram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 приветственным словом к участникам форума  выступили: профессор С.А.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Маскевич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директор МГЭИ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им.А.Д.Сахарова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 БГУ, председатель Общественного совета базовой организации государств-членов СНГ по экологическому образованию; профессор Е.Н. </w:t>
      </w:r>
      <w:proofErr w:type="spellStart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Дзятковская</w:t>
      </w:r>
      <w:proofErr w:type="spellEnd"/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 руководитель сетевой кафедры ЮНЕСКО «Экологическое образование для устойчивого развития в глобальном мире», член  Общественного совета базовой организации государств-членов СНГ по экологическому образованию.</w:t>
      </w:r>
      <w:proofErr w:type="gramEnd"/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Сессия была представлена пленарными докладами и мастер-классами. Пленарные доклады: </w:t>
      </w:r>
      <w:proofErr w:type="gramStart"/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«Проблемы экологического образования Беларуси в свете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(доцент МГЭИ имени А.Д. Сахарова В.А. Кравченко),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«Экологический императив устойчивого развития в образовательных практиках университетов (на примере МГУ)»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(профессор МГУ Ю.Л. Мазуров),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«Система экологического образования и просвещения населения в интересах устойчивого развития в Югре.</w:t>
      </w:r>
      <w:proofErr w:type="gramEnd"/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gramStart"/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Опыт социального партнерства»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(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руководитель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С.В. Пикунов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«Экологическое образование для устойчивого развития в университете»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(профессор 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Евразийского университета имени Л.Н. Гумилева г. Астана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Г.К. </w:t>
      </w:r>
      <w:proofErr w:type="spellStart"/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Длимбетова</w:t>
      </w:r>
      <w:proofErr w:type="spell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).</w:t>
      </w:r>
      <w:r w:rsidRPr="0073112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gramEnd"/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Десять мастер-классов продемонстрировали учителя, преподаватели вузов, дополнительного образования взрослых – представители Межрегионального сетевого партнерства «Учимся жить устойчиво в глобальном мире». Это партнерство было образовано в 2015 году соглашением между кафедрой ЮНЕСКО по изучению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lastRenderedPageBreak/>
        <w:t xml:space="preserve">глобальных проблем (МГУ имени М.В. Ломоносова), сетевой кафедрой 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ЮНЕСКО «Экологическое образование для устойчивого развития в глобальном мире»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(ФГБНУ «Институт </w:t>
      </w: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стратегии развития образования Российской академии</w:t>
      </w:r>
      <w:proofErr w:type="gram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образования</w:t>
      </w:r>
      <w:r w:rsidRPr="00462007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)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 Департаментом образования города Т</w:t>
      </w:r>
      <w:r>
        <w:rPr>
          <w:rStyle w:val="bumpedfont15"/>
          <w:rFonts w:ascii="inherit" w:hAnsi="inherit" w:cs="Arial" w:hint="eastAsia"/>
          <w:color w:val="0A0A0A"/>
          <w:sz w:val="25"/>
          <w:szCs w:val="21"/>
          <w:bdr w:val="none" w:sz="0" w:space="0" w:color="auto" w:frame="1"/>
        </w:rPr>
        <w:t>о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мска. Темы мастер классов: </w:t>
      </w:r>
      <w:proofErr w:type="gramStart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Аксиоматизация и метафоризация содержания образования для устойчивого развития, как условие преемственности его ценностно-мировоззренческих оснований»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«Эколого-лингвистический анализ экологических текстов»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</w:t>
      </w:r>
      <w:proofErr w:type="spellStart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Инфографика</w:t>
      </w:r>
      <w:proofErr w:type="spellEnd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как средство понимания сложных категорий образования для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«Зеленые аксиомы» как средство интеграции образования в области экологии и здоровья.</w:t>
      </w:r>
      <w:proofErr w:type="gramEnd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gramStart"/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Опыт дополн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ительного образования педагогов»,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«Экологическое образование младших школьников: ценностно-смысловой вектор»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«Интеграция учебного материала разных предметов для достижения личностных и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метапредметных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результатов»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,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«Интеграция содержания начального общего образования средствами «зеленой аксиомы»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«Использование «зеленых аксиом» на занятиях в начальной школе»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«Сетевое педагогическое партнерство «Учимся жить устойчиво в глобальном мире» (в рамках УНИТВИН/ЮНЕСКО): просвещение и образование для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«Школа устойчивого развития»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, 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«Инициатива</w:t>
      </w:r>
      <w:proofErr w:type="gramEnd"/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движения «ЭКО-поколение»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.</w:t>
      </w:r>
      <w:r w:rsidRPr="00382AA9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 w:rsidRPr="007C5E5E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Мастер классы представили: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Пустовалова Вега Вадимовна, директор МАУ Информационно-методического центра г. Томска, кандидат педагогических наук, эксперт сетевой кафедры ЮНЕСКО ФГБНУ "ИСРО РАО"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Злобина Анна Константиновна, зам. директора МАУ Информационно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-методического центра г. Томска;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Габер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Ирина Владимировна, кандидат медицинских наук, доцент,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заведущий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кафедрой Новосибирского института повышения квалификации и профессиональной переподготовки педагогов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Иванова Елена Валерьевна, кандидат филологических наук, доцент кафедры немецкого языка Челябинского государственного университета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;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Волкова Галина Борисовна, учитель начальных классов ГБОУ СОШ №1601 г. Москвы, кандидат педагогических наук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чителя МБОУ «СОШ № </w:t>
      </w:r>
      <w:proofErr w:type="gram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198</w:t>
      </w:r>
      <w:proofErr w:type="gram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ЗАТО Северск» Томской области: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Зяблова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Наталья Павловна, учитель литературы,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Яппарова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Татьяна Владимировна, учитель биологии,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Тиханович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Оксана Альбертовна, учитель математики, Грязнова Светлана Леонидовна, учитель русского языка и литературы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  <w:proofErr w:type="gramEnd"/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у</w:t>
      </w:r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чителя начальных классов МБОУ «СОШ №</w:t>
      </w:r>
      <w:proofErr w:type="gram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198</w:t>
      </w:r>
      <w:proofErr w:type="gram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ЗАТО Северск» Томской области: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Кормилицина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Юлия Владимировна, Фоминых Елена Михайловна,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Милешина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Марина Борисовна,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Крайнова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Елена Алексеевна,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Даутова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Ольга Петровна,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Ашурок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Антонида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Александровна, Малахова Ольга Владиславовна, Киреева Елена Викторовна, Тимошенко Ольга Геннадьевна, заместитель директора по УВР, Калиновская Ирина Анатольевна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  <w:proofErr w:type="gramEnd"/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Земцева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Ирина Борисовна, директор, Крупская Ольга Серафимовна, учитель начальных классов МБОУ Новосибирского района Новосибирской области «</w:t>
      </w: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Новолуговская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средняя школа №57»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Pr="004908D0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lastRenderedPageBreak/>
        <w:t>Вагайцева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Лариса Александровна, директор школы № 25 города Салаира Кемеровской области</w:t>
      </w: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; </w:t>
      </w:r>
    </w:p>
    <w:p w:rsidR="00EC19E1" w:rsidRDefault="00EC19E1" w:rsidP="00EC19E1">
      <w:pPr>
        <w:pStyle w:val="s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proofErr w:type="spell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Шленова</w:t>
      </w:r>
      <w:proofErr w:type="spellEnd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 Вера Михайловна, заслуженный эколог России, председатель Иркутского </w:t>
      </w:r>
      <w:proofErr w:type="gramStart"/>
      <w:r w:rsidRPr="004908D0"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отделения Всероссийского общества охраны природы</w:t>
      </w:r>
      <w:proofErr w:type="gramEnd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.</w:t>
      </w:r>
    </w:p>
    <w:p w:rsidR="00EC19E1" w:rsidRDefault="00EC19E1" w:rsidP="00EC19E1">
      <w:pPr>
        <w:pStyle w:val="s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</w:pPr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>Во второй день работы сессии ее участники посетили образовательные организации г. Минска, занимающие образованием для устойчивого развития, а также встретились с директором МГЭИ имени А.Д. Сахарова, который ответил на интересующие гостей вопросы об образовании в Республике Беларусь. Все участники сессии отметили  высокий профессиональный уровень представленных материалов и поддержали предложение Общественного совета и сетевой кафедры ЮНЕСКО по подготовке и изданию коллектив</w:t>
      </w:r>
      <w:bookmarkStart w:id="0" w:name="_GoBack"/>
      <w:bookmarkEnd w:id="0"/>
      <w:r>
        <w:rPr>
          <w:rStyle w:val="bumpedfont15"/>
          <w:rFonts w:ascii="inherit" w:hAnsi="inherit" w:cs="Arial"/>
          <w:color w:val="0A0A0A"/>
          <w:sz w:val="25"/>
          <w:szCs w:val="21"/>
          <w:bdr w:val="none" w:sz="0" w:space="0" w:color="auto" w:frame="1"/>
        </w:rPr>
        <w:t xml:space="preserve">ной монографии. </w:t>
      </w:r>
    </w:p>
    <w:p w:rsidR="0079611C" w:rsidRPr="0079611C" w:rsidRDefault="0079611C" w:rsidP="00EC19E1">
      <w:pPr>
        <w:pStyle w:val="s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</w:pPr>
    </w:p>
    <w:p w:rsidR="0079611C" w:rsidRPr="0079611C" w:rsidRDefault="0079611C" w:rsidP="0079611C">
      <w:pPr>
        <w:pStyle w:val="s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</w:pP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М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О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Л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О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Д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proofErr w:type="gramStart"/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Ц</w:t>
      </w:r>
      <w:proofErr w:type="gramEnd"/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Ы</w:t>
      </w:r>
      <w:r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 xml:space="preserve"> </w:t>
      </w:r>
      <w:r w:rsidRPr="0079611C">
        <w:rPr>
          <w:rStyle w:val="bumpedfont15"/>
          <w:rFonts w:ascii="inherit" w:hAnsi="inherit" w:cs="Arial"/>
          <w:b/>
          <w:color w:val="0A0A0A"/>
          <w:sz w:val="25"/>
          <w:szCs w:val="21"/>
          <w:bdr w:val="none" w:sz="0" w:space="0" w:color="auto" w:frame="1"/>
        </w:rPr>
        <w:t>!!!!!</w:t>
      </w:r>
    </w:p>
    <w:p w:rsidR="005A2C7B" w:rsidRPr="0079611C" w:rsidRDefault="005A2C7B">
      <w:pPr>
        <w:rPr>
          <w:b/>
        </w:rPr>
      </w:pPr>
    </w:p>
    <w:p w:rsidR="00BE5B67" w:rsidRDefault="00BE5B67">
      <w:r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1" name="Рисунок 1" descr="http://www.iseu.bsu.by/wp-content/uploads/2018/12/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u.bsu.by/wp-content/uploads/2018/12/IMG_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67" w:rsidRDefault="00BE5B67">
      <w:r>
        <w:rPr>
          <w:noProof/>
          <w:lang w:eastAsia="ru-RU"/>
        </w:rPr>
        <w:lastRenderedPageBreak/>
        <w:drawing>
          <wp:inline distT="0" distB="0" distL="0" distR="0">
            <wp:extent cx="5940425" cy="3962263"/>
            <wp:effectExtent l="0" t="0" r="3175" b="635"/>
            <wp:docPr id="3" name="Рисунок 3" descr="http://www.iseu.bsu.by/wp-content/uploads/2018/12/IMG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eu.bsu.by/wp-content/uploads/2018/12/IMG_3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67" w:rsidRDefault="00BE5B67"/>
    <w:p w:rsidR="00BE5B67" w:rsidRDefault="00BE5B67"/>
    <w:p w:rsidR="00BE5B67" w:rsidRDefault="00BE5B67">
      <w:r>
        <w:rPr>
          <w:noProof/>
          <w:lang w:eastAsia="ru-RU"/>
        </w:rPr>
        <w:drawing>
          <wp:inline distT="0" distB="0" distL="0" distR="0" wp14:anchorId="0B31600D" wp14:editId="003E7AD0">
            <wp:extent cx="5940425" cy="3960283"/>
            <wp:effectExtent l="0" t="0" r="3175" b="2540"/>
            <wp:docPr id="2" name="Рисунок 2" descr="http://www.iseu.bsu.by/wp-content/uploads/2018/12/efQms3Uo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eu.bsu.by/wp-content/uploads/2018/12/efQms3UoB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7"/>
    <w:rsid w:val="00084FAE"/>
    <w:rsid w:val="000A68A3"/>
    <w:rsid w:val="003118B1"/>
    <w:rsid w:val="00382AA9"/>
    <w:rsid w:val="00462007"/>
    <w:rsid w:val="0052244A"/>
    <w:rsid w:val="005A2C7B"/>
    <w:rsid w:val="00731129"/>
    <w:rsid w:val="0079611C"/>
    <w:rsid w:val="007C5E5E"/>
    <w:rsid w:val="00A90A07"/>
    <w:rsid w:val="00BE5B67"/>
    <w:rsid w:val="00C6124D"/>
    <w:rsid w:val="00E2526F"/>
    <w:rsid w:val="00EC19E1"/>
    <w:rsid w:val="00EF5F38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E5B67"/>
  </w:style>
  <w:style w:type="paragraph" w:customStyle="1" w:styleId="s5">
    <w:name w:val="s5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E5B67"/>
  </w:style>
  <w:style w:type="paragraph" w:customStyle="1" w:styleId="s5">
    <w:name w:val="s5"/>
    <w:basedOn w:val="a"/>
    <w:rsid w:val="00B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2018-12-15T15:02:00Z</dcterms:created>
  <dcterms:modified xsi:type="dcterms:W3CDTF">2018-12-15T15:51:00Z</dcterms:modified>
</cp:coreProperties>
</file>